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94" w:rsidRPr="00F934D4" w:rsidRDefault="00F87F6E" w:rsidP="00F934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4D4">
        <w:rPr>
          <w:rFonts w:ascii="Times New Roman" w:eastAsia="Times New Roman" w:hAnsi="Times New Roman" w:cs="Times New Roman"/>
          <w:b/>
          <w:sz w:val="24"/>
          <w:szCs w:val="24"/>
        </w:rPr>
        <w:t>Условия в</w:t>
      </w:r>
      <w:r w:rsidR="00A17E94" w:rsidRPr="00F934D4"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 w:rsidRPr="00F934D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17E94" w:rsidRPr="00F934D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92546D" w:rsidRPr="00F934D4">
        <w:rPr>
          <w:rFonts w:ascii="Times New Roman" w:eastAsia="Times New Roman" w:hAnsi="Times New Roman" w:cs="Times New Roman"/>
          <w:b/>
          <w:sz w:val="24"/>
          <w:szCs w:val="24"/>
        </w:rPr>
        <w:t>Вклад с ежемесячной капитализацией процентов</w:t>
      </w:r>
      <w:r w:rsidR="00A17E94" w:rsidRPr="00F934D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17E94" w:rsidRPr="00F934D4" w:rsidRDefault="00A17E94" w:rsidP="00F934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98" w:type="dxa"/>
        <w:tblInd w:w="-714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1213F1" w:rsidRPr="00F934D4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вклада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вклада</w:t>
            </w:r>
          </w:p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C81847" w:rsidP="00243A2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hAnsi="Times New Roman" w:cs="Times New Roman"/>
                <w:sz w:val="24"/>
                <w:szCs w:val="24"/>
              </w:rPr>
              <w:t>от 181 до 365 дней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сумма вклада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Процентная ставка по вкладу (% годовых)</w:t>
            </w:r>
          </w:p>
        </w:tc>
        <w:tc>
          <w:tcPr>
            <w:tcW w:w="5103" w:type="dxa"/>
          </w:tcPr>
          <w:p w:rsidR="00C81847" w:rsidRPr="00761135" w:rsidRDefault="0085406B" w:rsidP="00761135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71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Начисление и выплата процентов</w:t>
            </w:r>
          </w:p>
        </w:tc>
        <w:tc>
          <w:tcPr>
            <w:tcW w:w="5103" w:type="dxa"/>
          </w:tcPr>
          <w:p w:rsidR="00C81847" w:rsidRPr="001213F1" w:rsidRDefault="00C81847" w:rsidP="00F87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hAnsi="Times New Roman" w:cs="Times New Roman"/>
                <w:sz w:val="24"/>
                <w:szCs w:val="24"/>
              </w:rPr>
              <w:t>ежемесячно суммируются с текущим телом вклада и выплачиваются в конце срока вклада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вклада</w:t>
            </w:r>
          </w:p>
          <w:p w:rsidR="00C81847" w:rsidRPr="001213F1" w:rsidRDefault="00C81847" w:rsidP="00F87F6E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47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операции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934D4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D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C81847" w:rsidRPr="00F934D4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47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вклада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934D4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D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C81847" w:rsidRPr="00F934D4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47" w:rsidRPr="001213F1" w:rsidTr="00C81847">
        <w:tc>
          <w:tcPr>
            <w:tcW w:w="4395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 востребование вклада</w:t>
            </w:r>
          </w:p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2A70EC" w:rsidP="00F87F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hAnsi="Times New Roman" w:cs="Times New Roman"/>
                <w:sz w:val="24"/>
                <w:szCs w:val="24"/>
              </w:rPr>
              <w:t xml:space="preserve">При досрочном востребовании вклада проценты выплачиваются по ставке вклада «До востребования» - </w:t>
            </w:r>
            <w:r w:rsidR="00D068B6" w:rsidRPr="001213F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C81847" w:rsidRPr="001213F1">
              <w:rPr>
                <w:rFonts w:ascii="Times New Roman" w:eastAsia="Times New Roman" w:hAnsi="Times New Roman" w:cs="Times New Roman"/>
                <w:sz w:val="24"/>
                <w:szCs w:val="24"/>
              </w:rPr>
              <w:t>1% годовых</w:t>
            </w:r>
          </w:p>
          <w:p w:rsidR="00C81847" w:rsidRPr="001213F1" w:rsidRDefault="00C81847" w:rsidP="00F87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47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обмена информацией между банком и вкладчиком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934D4" w:rsidRDefault="00C81847" w:rsidP="00F934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D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присутствие в офисе Банка, сайт Банка в сети Интернете: https:// srbank.ru, электронная почта, телефонная связь (sms-сообщения), почтовая связь.</w:t>
            </w:r>
          </w:p>
          <w:p w:rsidR="00C81847" w:rsidRPr="00F934D4" w:rsidRDefault="00C81847" w:rsidP="00F934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847" w:rsidRPr="00F87F6E" w:rsidTr="001213F1">
        <w:tc>
          <w:tcPr>
            <w:tcW w:w="4395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гарантированная ставка</w:t>
            </w:r>
            <w:r w:rsidRPr="001213F1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81847" w:rsidRPr="00EF1195" w:rsidRDefault="002B3EC5" w:rsidP="003711E0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11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3EC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="003711E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</w:tbl>
    <w:p w:rsidR="00A17E94" w:rsidRDefault="00A17E94">
      <w:pPr>
        <w:rPr>
          <w:rFonts w:ascii="Times New Roman" w:hAnsi="Times New Roman" w:cs="Times New Roman"/>
        </w:rPr>
      </w:pPr>
    </w:p>
    <w:sectPr w:rsidR="00A1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E" w:rsidRDefault="00F87F6E" w:rsidP="00F87F6E">
      <w:pPr>
        <w:spacing w:after="0" w:line="240" w:lineRule="auto"/>
      </w:pPr>
      <w:r>
        <w:separator/>
      </w:r>
    </w:p>
  </w:endnote>
  <w:end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E" w:rsidRDefault="00F87F6E" w:rsidP="00F87F6E">
      <w:pPr>
        <w:spacing w:after="0" w:line="240" w:lineRule="auto"/>
      </w:pPr>
      <w:r>
        <w:separator/>
      </w:r>
    </w:p>
  </w:footnote>
  <w:foot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footnote>
  <w:footnote w:id="1">
    <w:p w:rsidR="00C81847" w:rsidRDefault="00C81847" w:rsidP="00F87F6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7F6E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Ставка, определяющая минимальный доход клиента, который он получит на минимальную сумму вклада, достаточную для его открытия, при условии хранения денежных средств до истечения срока вклада.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9B9"/>
    <w:multiLevelType w:val="multilevel"/>
    <w:tmpl w:val="63D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4"/>
    <w:rsid w:val="001213F1"/>
    <w:rsid w:val="001D611C"/>
    <w:rsid w:val="00242845"/>
    <w:rsid w:val="00243A2A"/>
    <w:rsid w:val="002A70EC"/>
    <w:rsid w:val="002B3EC5"/>
    <w:rsid w:val="003711E0"/>
    <w:rsid w:val="00477A4B"/>
    <w:rsid w:val="00526A19"/>
    <w:rsid w:val="0072648A"/>
    <w:rsid w:val="00753768"/>
    <w:rsid w:val="00761135"/>
    <w:rsid w:val="0085406B"/>
    <w:rsid w:val="008A7211"/>
    <w:rsid w:val="008C434D"/>
    <w:rsid w:val="0092546D"/>
    <w:rsid w:val="00927623"/>
    <w:rsid w:val="00A17E94"/>
    <w:rsid w:val="00BD2B68"/>
    <w:rsid w:val="00C81847"/>
    <w:rsid w:val="00CA0AE6"/>
    <w:rsid w:val="00D068B6"/>
    <w:rsid w:val="00D30AA1"/>
    <w:rsid w:val="00E61916"/>
    <w:rsid w:val="00EF1195"/>
    <w:rsid w:val="00F61580"/>
    <w:rsid w:val="00F87F6E"/>
    <w:rsid w:val="00F9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53BA0-671E-4E79-A481-9830B9B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ladypagemarkdownpae7y">
    <w:name w:val="vkladypage___markdown__pae7y"/>
    <w:basedOn w:val="a0"/>
    <w:rsid w:val="00A17E94"/>
  </w:style>
  <w:style w:type="character" w:styleId="a4">
    <w:name w:val="Hyperlink"/>
    <w:basedOn w:val="a0"/>
    <w:uiPriority w:val="99"/>
    <w:semiHidden/>
    <w:unhideWhenUsed/>
    <w:rsid w:val="00A17E94"/>
    <w:rPr>
      <w:color w:val="0000FF"/>
      <w:u w:val="single"/>
    </w:rPr>
  </w:style>
  <w:style w:type="table" w:styleId="a5">
    <w:name w:val="Table Grid"/>
    <w:basedOn w:val="a1"/>
    <w:uiPriority w:val="3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7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7F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7F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F9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3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C08A6-261E-4D36-9133-3552DEA6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11</cp:revision>
  <cp:lastPrinted>2024-03-22T14:37:00Z</cp:lastPrinted>
  <dcterms:created xsi:type="dcterms:W3CDTF">2024-06-05T11:24:00Z</dcterms:created>
  <dcterms:modified xsi:type="dcterms:W3CDTF">2025-09-12T11:42:00Z</dcterms:modified>
</cp:coreProperties>
</file>